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D2E" w:rsidRDefault="000F7D2E" w:rsidP="003C55ED">
      <w:pPr>
        <w:widowControl/>
        <w:tabs>
          <w:tab w:val="center" w:pos="5400"/>
        </w:tabs>
        <w:jc w:val="center"/>
        <w:rPr>
          <w:rFonts w:cs="Courier"/>
          <w:b/>
          <w:bCs/>
          <w:sz w:val="20"/>
          <w:szCs w:val="20"/>
        </w:rPr>
      </w:pPr>
      <w:bookmarkStart w:id="0" w:name="_GoBack"/>
      <w:bookmarkEnd w:id="0"/>
      <w:r>
        <w:rPr>
          <w:rFonts w:cs="Courier"/>
          <w:b/>
          <w:bCs/>
          <w:sz w:val="20"/>
          <w:szCs w:val="20"/>
        </w:rPr>
        <w:t>UNITED STATES DISTRICT COURT FOR THE</w:t>
      </w:r>
    </w:p>
    <w:p w:rsidR="000F7D2E" w:rsidRDefault="000F7D2E" w:rsidP="003C55ED">
      <w:pPr>
        <w:widowControl/>
        <w:tabs>
          <w:tab w:val="center" w:pos="5400"/>
        </w:tabs>
        <w:jc w:val="center"/>
        <w:rPr>
          <w:rFonts w:cs="Courier"/>
          <w:b/>
          <w:bCs/>
          <w:sz w:val="20"/>
          <w:szCs w:val="20"/>
        </w:rPr>
      </w:pPr>
      <w:r>
        <w:rPr>
          <w:rFonts w:cs="Courier"/>
          <w:b/>
          <w:bCs/>
          <w:sz w:val="20"/>
          <w:szCs w:val="20"/>
        </w:rPr>
        <w:t>EASTERN DISTRICT OF OKLAHOMA</w:t>
      </w:r>
    </w:p>
    <w:p w:rsidR="000F7D2E" w:rsidRDefault="000F7D2E">
      <w:pPr>
        <w:widowControl/>
        <w:tabs>
          <w:tab w:val="center" w:pos="5400"/>
        </w:tabs>
        <w:jc w:val="both"/>
        <w:rPr>
          <w:rFonts w:ascii="Courier New" w:hAnsi="Courier New" w:cs="Courier New"/>
          <w:b/>
          <w:bCs/>
          <w:sz w:val="20"/>
          <w:szCs w:val="20"/>
        </w:rPr>
      </w:pPr>
      <w:r>
        <w:rPr>
          <w:rFonts w:ascii="Courier New" w:hAnsi="Courier New" w:cs="Courier New"/>
          <w:b/>
          <w:bCs/>
          <w:sz w:val="20"/>
          <w:szCs w:val="20"/>
        </w:rPr>
        <w:tab/>
      </w:r>
    </w:p>
    <w:p w:rsidR="000F7D2E" w:rsidRDefault="000F7D2E" w:rsidP="003C55ED">
      <w:pPr>
        <w:widowControl/>
        <w:tabs>
          <w:tab w:val="center" w:pos="5400"/>
        </w:tabs>
        <w:jc w:val="center"/>
        <w:rPr>
          <w:rFonts w:ascii="Courier New" w:hAnsi="Courier New" w:cs="Courier New"/>
          <w:sz w:val="20"/>
          <w:szCs w:val="20"/>
        </w:rPr>
      </w:pPr>
      <w:r>
        <w:rPr>
          <w:rFonts w:ascii="Courier New" w:hAnsi="Courier New" w:cs="Courier New"/>
          <w:b/>
          <w:bCs/>
          <w:sz w:val="20"/>
          <w:szCs w:val="20"/>
        </w:rPr>
        <w:t>Proposed Form of Pretrial Order</w:t>
      </w:r>
    </w:p>
    <w:p w:rsidR="000F7D2E" w:rsidRDefault="000F7D2E">
      <w:pPr>
        <w:widowControl/>
        <w:tabs>
          <w:tab w:val="right" w:pos="10800"/>
        </w:tabs>
        <w:spacing w:line="310" w:lineRule="auto"/>
        <w:jc w:val="both"/>
        <w:rPr>
          <w:rFonts w:ascii="Courier New" w:hAnsi="Courier New" w:cs="Courier New"/>
          <w:sz w:val="20"/>
          <w:szCs w:val="20"/>
        </w:rPr>
      </w:pPr>
      <w:r>
        <w:rPr>
          <w:rFonts w:ascii="Courier New" w:hAnsi="Courier New" w:cs="Courier New"/>
          <w:sz w:val="20"/>
          <w:szCs w:val="20"/>
        </w:rPr>
        <w:t xml:space="preserve">(Style of Case) </w:t>
      </w:r>
      <w:r>
        <w:rPr>
          <w:rFonts w:ascii="Courier New" w:hAnsi="Courier New" w:cs="Courier New"/>
          <w:sz w:val="20"/>
          <w:szCs w:val="20"/>
        </w:rPr>
        <w:tab/>
        <w:t>(Case Number)</w:t>
      </w:r>
    </w:p>
    <w:p w:rsidR="000F7D2E" w:rsidRDefault="000F7D2E" w:rsidP="003C55ED">
      <w:pPr>
        <w:widowControl/>
        <w:tabs>
          <w:tab w:val="center" w:pos="5400"/>
        </w:tabs>
        <w:spacing w:line="310" w:lineRule="auto"/>
        <w:jc w:val="center"/>
        <w:rPr>
          <w:rFonts w:ascii="Courier New" w:hAnsi="Courier New" w:cs="Courier New"/>
          <w:sz w:val="20"/>
          <w:szCs w:val="20"/>
        </w:rPr>
      </w:pPr>
      <w:r>
        <w:rPr>
          <w:rFonts w:ascii="Courier New" w:hAnsi="Courier New" w:cs="Courier New"/>
          <w:b/>
          <w:bCs/>
          <w:sz w:val="20"/>
          <w:szCs w:val="20"/>
          <w:u w:val="single"/>
        </w:rPr>
        <w:t>PRETRIAL ORDER</w:t>
      </w:r>
    </w:p>
    <w:p w:rsidR="000F7D2E" w:rsidRDefault="000F7D2E">
      <w:pPr>
        <w:widowControl/>
        <w:tabs>
          <w:tab w:val="left" w:pos="-1440"/>
          <w:tab w:val="left" w:pos="-720"/>
          <w:tab w:val="left" w:pos="1152"/>
          <w:tab w:val="left" w:pos="2448"/>
        </w:tabs>
        <w:spacing w:line="310" w:lineRule="auto"/>
        <w:jc w:val="both"/>
        <w:rPr>
          <w:rFonts w:ascii="Courier New" w:hAnsi="Courier New" w:cs="Courier New"/>
          <w:sz w:val="20"/>
          <w:szCs w:val="20"/>
        </w:rPr>
      </w:pPr>
    </w:p>
    <w:p w:rsidR="000F7D2E" w:rsidRDefault="000F7D2E">
      <w:pPr>
        <w:widowControl/>
        <w:tabs>
          <w:tab w:val="left" w:pos="-1440"/>
          <w:tab w:val="left" w:pos="-720"/>
          <w:tab w:val="left" w:pos="1152"/>
          <w:tab w:val="left" w:pos="2448"/>
        </w:tabs>
        <w:spacing w:line="262" w:lineRule="auto"/>
        <w:jc w:val="both"/>
        <w:rPr>
          <w:rFonts w:ascii="Courier New" w:hAnsi="Courier New" w:cs="Courier New"/>
          <w:sz w:val="20"/>
          <w:szCs w:val="20"/>
        </w:rPr>
      </w:pPr>
      <w:r>
        <w:rPr>
          <w:rFonts w:ascii="Courier New" w:hAnsi="Courier New" w:cs="Courier New"/>
          <w:sz w:val="20"/>
          <w:szCs w:val="20"/>
        </w:rPr>
        <w:t xml:space="preserve">Following pretrial conference held before the court, IT IS SO </w:t>
      </w:r>
      <w:r>
        <w:rPr>
          <w:rFonts w:ascii="Courier New" w:hAnsi="Courier New" w:cs="Courier New"/>
          <w:b/>
          <w:bCs/>
          <w:sz w:val="20"/>
          <w:szCs w:val="20"/>
        </w:rPr>
        <w:t>ORDERED:</w:t>
      </w:r>
      <w:r>
        <w:rPr>
          <w:rFonts w:ascii="Courier New" w:hAnsi="Courier New" w:cs="Courier New"/>
          <w:sz w:val="20"/>
          <w:szCs w:val="20"/>
        </w:rPr>
        <w:t xml:space="preserve"> (State date of pretrial and appearance of attorneys)</w:t>
      </w:r>
    </w:p>
    <w:p w:rsidR="000F7D2E" w:rsidRDefault="000F7D2E">
      <w:pPr>
        <w:widowControl/>
        <w:tabs>
          <w:tab w:val="left" w:pos="-1440"/>
          <w:tab w:val="left" w:pos="-720"/>
          <w:tab w:val="left" w:pos="1152"/>
          <w:tab w:val="left" w:pos="2448"/>
        </w:tabs>
        <w:spacing w:line="262" w:lineRule="auto"/>
        <w:jc w:val="both"/>
        <w:rPr>
          <w:rFonts w:ascii="Courier New" w:hAnsi="Courier New" w:cs="Courier New"/>
          <w:sz w:val="20"/>
          <w:szCs w:val="20"/>
        </w:rPr>
      </w:pPr>
    </w:p>
    <w:p w:rsidR="000F7D2E" w:rsidRDefault="000F7D2E">
      <w:pPr>
        <w:widowControl/>
        <w:tabs>
          <w:tab w:val="left" w:pos="-1440"/>
          <w:tab w:val="left" w:pos="-720"/>
          <w:tab w:val="left" w:pos="1152"/>
          <w:tab w:val="left" w:pos="2448"/>
        </w:tabs>
        <w:spacing w:line="262" w:lineRule="auto"/>
        <w:ind w:left="1152" w:hanging="1152"/>
        <w:jc w:val="both"/>
        <w:rPr>
          <w:rFonts w:ascii="Courier New" w:hAnsi="Courier New" w:cs="Courier New"/>
          <w:sz w:val="20"/>
          <w:szCs w:val="20"/>
        </w:rPr>
      </w:pPr>
      <w:r>
        <w:rPr>
          <w:rFonts w:ascii="Courier New" w:hAnsi="Courier New" w:cs="Courier New"/>
          <w:sz w:val="20"/>
          <w:szCs w:val="20"/>
        </w:rPr>
        <w:t>I.</w:t>
      </w:r>
      <w:r>
        <w:rPr>
          <w:rFonts w:ascii="Courier New" w:hAnsi="Courier New" w:cs="Courier New"/>
          <w:sz w:val="20"/>
          <w:szCs w:val="20"/>
        </w:rPr>
        <w:tab/>
        <w:t xml:space="preserve">This is an action for: (Here </w:t>
      </w:r>
      <w:r>
        <w:rPr>
          <w:rFonts w:ascii="Courier New" w:hAnsi="Courier New" w:cs="Courier New"/>
          <w:b/>
          <w:bCs/>
          <w:sz w:val="20"/>
          <w:szCs w:val="20"/>
          <w:u w:val="single"/>
        </w:rPr>
        <w:t xml:space="preserve">specifically identify each cause of action and the defenses to each.  Affirmative defenses must be listed separately. Designate the parties and set forth a factual basis </w:t>
      </w:r>
      <w:proofErr w:type="gramStart"/>
      <w:r>
        <w:rPr>
          <w:rFonts w:ascii="Courier New" w:hAnsi="Courier New" w:cs="Courier New"/>
          <w:b/>
          <w:bCs/>
          <w:sz w:val="20"/>
          <w:szCs w:val="20"/>
          <w:u w:val="single"/>
        </w:rPr>
        <w:t>for  each</w:t>
      </w:r>
      <w:proofErr w:type="gramEnd"/>
      <w:r>
        <w:rPr>
          <w:rFonts w:ascii="Courier New" w:hAnsi="Courier New" w:cs="Courier New"/>
          <w:b/>
          <w:bCs/>
          <w:sz w:val="20"/>
          <w:szCs w:val="20"/>
          <w:u w:val="single"/>
        </w:rPr>
        <w:t xml:space="preserve"> cause of action.</w:t>
      </w:r>
      <w:r>
        <w:rPr>
          <w:rFonts w:ascii="Courier New" w:hAnsi="Courier New" w:cs="Courier New"/>
          <w:b/>
          <w:bCs/>
          <w:sz w:val="20"/>
          <w:szCs w:val="20"/>
        </w:rPr>
        <w:t xml:space="preserve">) </w:t>
      </w:r>
      <w:r>
        <w:rPr>
          <w:rFonts w:ascii="Courier New" w:hAnsi="Courier New" w:cs="Courier New"/>
          <w:sz w:val="20"/>
          <w:szCs w:val="20"/>
        </w:rPr>
        <w:t>Parties may not submit separate statements of the case.</w:t>
      </w:r>
    </w:p>
    <w:p w:rsidR="000F7D2E" w:rsidRDefault="000F7D2E">
      <w:pPr>
        <w:widowControl/>
        <w:tabs>
          <w:tab w:val="left" w:pos="-1440"/>
          <w:tab w:val="left" w:pos="-720"/>
          <w:tab w:val="left" w:pos="1152"/>
          <w:tab w:val="left" w:pos="2448"/>
        </w:tabs>
        <w:spacing w:line="262" w:lineRule="auto"/>
        <w:jc w:val="both"/>
        <w:rPr>
          <w:rFonts w:ascii="Courier New" w:hAnsi="Courier New" w:cs="Courier New"/>
          <w:sz w:val="20"/>
          <w:szCs w:val="20"/>
        </w:rPr>
      </w:pPr>
    </w:p>
    <w:p w:rsidR="000F7D2E" w:rsidRDefault="000F7D2E">
      <w:pPr>
        <w:widowControl/>
        <w:tabs>
          <w:tab w:val="left" w:pos="-1440"/>
          <w:tab w:val="left" w:pos="-720"/>
          <w:tab w:val="left" w:pos="1152"/>
          <w:tab w:val="left" w:pos="2448"/>
        </w:tabs>
        <w:spacing w:line="262" w:lineRule="auto"/>
        <w:ind w:left="1152" w:hanging="1152"/>
        <w:jc w:val="both"/>
        <w:rPr>
          <w:rFonts w:ascii="Courier New" w:hAnsi="Courier New" w:cs="Courier New"/>
          <w:sz w:val="20"/>
          <w:szCs w:val="20"/>
        </w:rPr>
      </w:pPr>
      <w:r>
        <w:rPr>
          <w:rFonts w:ascii="Courier New" w:hAnsi="Courier New" w:cs="Courier New"/>
          <w:sz w:val="20"/>
          <w:szCs w:val="20"/>
        </w:rPr>
        <w:t>II.</w:t>
      </w:r>
      <w:r>
        <w:rPr>
          <w:rFonts w:ascii="Courier New" w:hAnsi="Courier New" w:cs="Courier New"/>
          <w:sz w:val="20"/>
          <w:szCs w:val="20"/>
        </w:rPr>
        <w:tab/>
        <w:t xml:space="preserve">Remedies: </w:t>
      </w:r>
      <w:r>
        <w:rPr>
          <w:rFonts w:ascii="Courier New" w:hAnsi="Courier New" w:cs="Courier New"/>
          <w:b/>
          <w:bCs/>
          <w:sz w:val="20"/>
          <w:szCs w:val="20"/>
          <w:u w:val="single"/>
        </w:rPr>
        <w:t>(List all remedies sought for each cause of action.  If damages are sought, itemize each element of damages with the corresponding dollar amounts.</w:t>
      </w:r>
      <w:r>
        <w:rPr>
          <w:rFonts w:ascii="Courier New" w:hAnsi="Courier New" w:cs="Courier New"/>
          <w:b/>
          <w:bCs/>
          <w:sz w:val="20"/>
          <w:szCs w:val="20"/>
        </w:rPr>
        <w:t>)</w:t>
      </w:r>
    </w:p>
    <w:p w:rsidR="000F7D2E" w:rsidRDefault="000F7D2E">
      <w:pPr>
        <w:widowControl/>
        <w:tabs>
          <w:tab w:val="left" w:pos="-1440"/>
          <w:tab w:val="left" w:pos="-720"/>
          <w:tab w:val="left" w:pos="1152"/>
          <w:tab w:val="left" w:pos="2448"/>
        </w:tabs>
        <w:spacing w:line="262" w:lineRule="auto"/>
        <w:jc w:val="both"/>
        <w:rPr>
          <w:rFonts w:ascii="Courier New" w:hAnsi="Courier New" w:cs="Courier New"/>
          <w:sz w:val="20"/>
          <w:szCs w:val="20"/>
        </w:rPr>
      </w:pPr>
    </w:p>
    <w:p w:rsidR="000F7D2E" w:rsidRDefault="000F7D2E">
      <w:pPr>
        <w:widowControl/>
        <w:tabs>
          <w:tab w:val="left" w:pos="-1440"/>
          <w:tab w:val="left" w:pos="-720"/>
          <w:tab w:val="left" w:pos="1152"/>
          <w:tab w:val="left" w:pos="2448"/>
        </w:tabs>
        <w:spacing w:line="262" w:lineRule="auto"/>
        <w:ind w:left="1152" w:hanging="1152"/>
        <w:jc w:val="both"/>
        <w:rPr>
          <w:rFonts w:ascii="Courier New" w:hAnsi="Courier New" w:cs="Courier New"/>
          <w:sz w:val="20"/>
          <w:szCs w:val="20"/>
        </w:rPr>
      </w:pPr>
      <w:r>
        <w:rPr>
          <w:rFonts w:ascii="Courier New" w:hAnsi="Courier New" w:cs="Courier New"/>
          <w:sz w:val="20"/>
          <w:szCs w:val="20"/>
        </w:rPr>
        <w:t>III.</w:t>
      </w:r>
      <w:r>
        <w:rPr>
          <w:rFonts w:ascii="Courier New" w:hAnsi="Courier New" w:cs="Courier New"/>
          <w:sz w:val="20"/>
          <w:szCs w:val="20"/>
        </w:rPr>
        <w:tab/>
        <w:t xml:space="preserve">Federal jurisdiction is invoked upon the ground: </w:t>
      </w:r>
      <w:r>
        <w:rPr>
          <w:rFonts w:ascii="Courier New" w:hAnsi="Courier New" w:cs="Courier New"/>
          <w:b/>
          <w:bCs/>
          <w:sz w:val="20"/>
          <w:szCs w:val="20"/>
          <w:u w:val="single"/>
        </w:rPr>
        <w:t>(Here list the legal authority for jurisdiction and a concise statement of the facts requisite to confer federal jurisdiction.</w:t>
      </w:r>
      <w:r>
        <w:rPr>
          <w:rFonts w:ascii="Courier New" w:hAnsi="Courier New" w:cs="Courier New"/>
          <w:b/>
          <w:bCs/>
          <w:sz w:val="20"/>
          <w:szCs w:val="20"/>
        </w:rPr>
        <w:t>)</w:t>
      </w:r>
    </w:p>
    <w:p w:rsidR="000F7D2E" w:rsidRDefault="000F7D2E">
      <w:pPr>
        <w:widowControl/>
        <w:tabs>
          <w:tab w:val="left" w:pos="-1440"/>
          <w:tab w:val="left" w:pos="-720"/>
          <w:tab w:val="left" w:pos="1152"/>
          <w:tab w:val="left" w:pos="2448"/>
        </w:tabs>
        <w:spacing w:line="262" w:lineRule="auto"/>
        <w:jc w:val="both"/>
        <w:rPr>
          <w:rFonts w:ascii="Courier New" w:hAnsi="Courier New" w:cs="Courier New"/>
          <w:sz w:val="20"/>
          <w:szCs w:val="20"/>
        </w:rPr>
      </w:pPr>
    </w:p>
    <w:p w:rsidR="000F7D2E" w:rsidRDefault="000F7D2E">
      <w:pPr>
        <w:widowControl/>
        <w:tabs>
          <w:tab w:val="left" w:pos="-1440"/>
          <w:tab w:val="left" w:pos="-720"/>
          <w:tab w:val="left" w:pos="1152"/>
          <w:tab w:val="left" w:pos="2448"/>
        </w:tabs>
        <w:spacing w:line="262" w:lineRule="auto"/>
        <w:ind w:left="1152" w:hanging="1152"/>
        <w:jc w:val="both"/>
        <w:rPr>
          <w:rFonts w:ascii="Courier New" w:hAnsi="Courier New" w:cs="Courier New"/>
          <w:sz w:val="20"/>
          <w:szCs w:val="20"/>
        </w:rPr>
      </w:pPr>
      <w:r>
        <w:rPr>
          <w:rFonts w:ascii="Courier New" w:hAnsi="Courier New" w:cs="Courier New"/>
          <w:sz w:val="20"/>
          <w:szCs w:val="20"/>
        </w:rPr>
        <w:t>IV.</w:t>
      </w:r>
      <w:r>
        <w:rPr>
          <w:rFonts w:ascii="Courier New" w:hAnsi="Courier New" w:cs="Courier New"/>
          <w:sz w:val="20"/>
          <w:szCs w:val="20"/>
        </w:rPr>
        <w:tab/>
        <w:t>The following facts, and issues of law, are admitted and require no proof: Here list each admitted fact, including jurisdictional facts, or issues of law</w:t>
      </w:r>
      <w:proofErr w:type="gramStart"/>
      <w:r>
        <w:rPr>
          <w:rFonts w:ascii="Courier New" w:hAnsi="Courier New" w:cs="Courier New"/>
          <w:sz w:val="20"/>
          <w:szCs w:val="20"/>
        </w:rPr>
        <w:t>.</w:t>
      </w:r>
      <w:r>
        <w:rPr>
          <w:rFonts w:ascii="Courier New" w:hAnsi="Courier New" w:cs="Courier New"/>
          <w:b/>
          <w:bCs/>
          <w:sz w:val="20"/>
          <w:szCs w:val="20"/>
        </w:rPr>
        <w:t>(</w:t>
      </w:r>
      <w:proofErr w:type="gramEnd"/>
      <w:r>
        <w:rPr>
          <w:rFonts w:ascii="Courier New" w:hAnsi="Courier New" w:cs="Courier New"/>
          <w:b/>
          <w:bCs/>
          <w:sz w:val="20"/>
          <w:szCs w:val="20"/>
        </w:rPr>
        <w:t>Stipulate in writing to as many facts and issues of law as possible. The parties shall furnish the court a separate copy of the stipulations at the pretrial conference. The stipulations will be read to the jury by the court prior to the first witness being called.)</w:t>
      </w:r>
    </w:p>
    <w:p w:rsidR="000F7D2E" w:rsidRDefault="000F7D2E">
      <w:pPr>
        <w:widowControl/>
        <w:tabs>
          <w:tab w:val="left" w:pos="-1440"/>
          <w:tab w:val="left" w:pos="-720"/>
          <w:tab w:val="left" w:pos="1152"/>
          <w:tab w:val="left" w:pos="2448"/>
        </w:tabs>
        <w:spacing w:line="262" w:lineRule="auto"/>
        <w:jc w:val="both"/>
        <w:rPr>
          <w:rFonts w:ascii="Courier New" w:hAnsi="Courier New" w:cs="Courier New"/>
          <w:sz w:val="20"/>
          <w:szCs w:val="20"/>
        </w:rPr>
      </w:pPr>
    </w:p>
    <w:p w:rsidR="000F7D2E" w:rsidRDefault="000F7D2E">
      <w:pPr>
        <w:widowControl/>
        <w:tabs>
          <w:tab w:val="left" w:pos="-1440"/>
          <w:tab w:val="left" w:pos="-720"/>
          <w:tab w:val="left" w:pos="1152"/>
          <w:tab w:val="left" w:pos="2448"/>
        </w:tabs>
        <w:spacing w:line="262" w:lineRule="auto"/>
        <w:ind w:left="1152" w:hanging="1152"/>
        <w:jc w:val="both"/>
        <w:rPr>
          <w:rFonts w:ascii="Courier New" w:hAnsi="Courier New" w:cs="Courier New"/>
          <w:sz w:val="20"/>
          <w:szCs w:val="20"/>
        </w:rPr>
      </w:pPr>
      <w:r>
        <w:rPr>
          <w:rFonts w:ascii="Courier New" w:hAnsi="Courier New" w:cs="Courier New"/>
          <w:sz w:val="20"/>
          <w:szCs w:val="20"/>
        </w:rPr>
        <w:t>V.</w:t>
      </w:r>
      <w:r>
        <w:rPr>
          <w:rFonts w:ascii="Courier New" w:hAnsi="Courier New" w:cs="Courier New"/>
          <w:sz w:val="20"/>
          <w:szCs w:val="20"/>
        </w:rPr>
        <w:tab/>
        <w:t>The reservations as to the facts recited in Paragraph IV are as follows:(Here set forth any objection reserved by any party as to the admissibility in evidence of any issue of fact as provided by Rule 36(b) of the Federal Rules of Civil Procedure.</w:t>
      </w:r>
    </w:p>
    <w:p w:rsidR="000F7D2E" w:rsidRDefault="000F7D2E">
      <w:pPr>
        <w:widowControl/>
        <w:tabs>
          <w:tab w:val="left" w:pos="-1440"/>
          <w:tab w:val="left" w:pos="-720"/>
          <w:tab w:val="left" w:pos="1152"/>
          <w:tab w:val="left" w:pos="2448"/>
        </w:tabs>
        <w:spacing w:line="262" w:lineRule="auto"/>
        <w:jc w:val="both"/>
        <w:rPr>
          <w:rFonts w:ascii="Courier New" w:hAnsi="Courier New" w:cs="Courier New"/>
          <w:sz w:val="20"/>
          <w:szCs w:val="20"/>
        </w:rPr>
      </w:pPr>
    </w:p>
    <w:p w:rsidR="000F7D2E" w:rsidRDefault="000F7D2E">
      <w:pPr>
        <w:widowControl/>
        <w:tabs>
          <w:tab w:val="left" w:pos="-1440"/>
          <w:tab w:val="left" w:pos="-720"/>
          <w:tab w:val="left" w:pos="1152"/>
          <w:tab w:val="left" w:pos="2448"/>
        </w:tabs>
        <w:spacing w:line="262" w:lineRule="auto"/>
        <w:ind w:left="1152" w:hanging="1152"/>
        <w:jc w:val="both"/>
        <w:rPr>
          <w:rFonts w:ascii="Courier New" w:hAnsi="Courier New" w:cs="Courier New"/>
          <w:sz w:val="20"/>
          <w:szCs w:val="20"/>
        </w:rPr>
      </w:pPr>
      <w:r>
        <w:rPr>
          <w:rFonts w:ascii="Courier New" w:hAnsi="Courier New" w:cs="Courier New"/>
          <w:sz w:val="20"/>
          <w:szCs w:val="20"/>
        </w:rPr>
        <w:t>VI.</w:t>
      </w:r>
      <w:r>
        <w:rPr>
          <w:rFonts w:ascii="Courier New" w:hAnsi="Courier New" w:cs="Courier New"/>
          <w:sz w:val="20"/>
          <w:szCs w:val="20"/>
        </w:rPr>
        <w:tab/>
        <w:t>The following facts, though not admitted, are not to be contested at the trial by evidence to the contrary: (Here list each.)</w:t>
      </w:r>
    </w:p>
    <w:p w:rsidR="000F7D2E" w:rsidRDefault="000F7D2E">
      <w:pPr>
        <w:widowControl/>
        <w:tabs>
          <w:tab w:val="left" w:pos="-1440"/>
          <w:tab w:val="left" w:pos="-720"/>
          <w:tab w:val="left" w:pos="1152"/>
          <w:tab w:val="left" w:pos="2448"/>
        </w:tabs>
        <w:spacing w:line="262" w:lineRule="auto"/>
        <w:jc w:val="both"/>
        <w:rPr>
          <w:rFonts w:ascii="Courier New" w:hAnsi="Courier New" w:cs="Courier New"/>
          <w:sz w:val="20"/>
          <w:szCs w:val="20"/>
        </w:rPr>
      </w:pPr>
    </w:p>
    <w:p w:rsidR="000F7D2E" w:rsidRDefault="000F7D2E">
      <w:pPr>
        <w:widowControl/>
        <w:tabs>
          <w:tab w:val="left" w:pos="-1440"/>
          <w:tab w:val="left" w:pos="-720"/>
          <w:tab w:val="left" w:pos="1152"/>
          <w:tab w:val="left" w:pos="2448"/>
        </w:tabs>
        <w:spacing w:line="262" w:lineRule="auto"/>
        <w:ind w:left="1152" w:hanging="1152"/>
        <w:jc w:val="both"/>
        <w:rPr>
          <w:rFonts w:ascii="Courier New" w:hAnsi="Courier New" w:cs="Courier New"/>
          <w:sz w:val="20"/>
          <w:szCs w:val="20"/>
        </w:rPr>
      </w:pPr>
      <w:r>
        <w:rPr>
          <w:rFonts w:ascii="Courier New" w:hAnsi="Courier New" w:cs="Courier New"/>
          <w:sz w:val="20"/>
          <w:szCs w:val="20"/>
        </w:rPr>
        <w:t>VII.</w:t>
      </w:r>
      <w:r>
        <w:rPr>
          <w:rFonts w:ascii="Courier New" w:hAnsi="Courier New" w:cs="Courier New"/>
          <w:sz w:val="20"/>
          <w:szCs w:val="20"/>
        </w:rPr>
        <w:tab/>
        <w:t>The parties agree the following issues of fact, and no others, remain to be litigated upon the trial:  (Here specify each; a mere general statement will not suffice.)</w:t>
      </w:r>
    </w:p>
    <w:p w:rsidR="000F7D2E" w:rsidRDefault="000F7D2E">
      <w:pPr>
        <w:widowControl/>
        <w:tabs>
          <w:tab w:val="left" w:pos="-1440"/>
          <w:tab w:val="left" w:pos="-720"/>
          <w:tab w:val="left" w:pos="1152"/>
          <w:tab w:val="left" w:pos="2448"/>
        </w:tabs>
        <w:spacing w:line="262" w:lineRule="auto"/>
        <w:jc w:val="both"/>
        <w:rPr>
          <w:rFonts w:ascii="Courier New" w:hAnsi="Courier New" w:cs="Courier New"/>
          <w:sz w:val="20"/>
          <w:szCs w:val="20"/>
        </w:rPr>
      </w:pPr>
    </w:p>
    <w:p w:rsidR="000F7D2E" w:rsidRDefault="000F7D2E">
      <w:pPr>
        <w:widowControl/>
        <w:tabs>
          <w:tab w:val="left" w:pos="-1440"/>
          <w:tab w:val="left" w:pos="-720"/>
          <w:tab w:val="left" w:pos="1152"/>
          <w:tab w:val="left" w:pos="2448"/>
        </w:tabs>
        <w:spacing w:line="262" w:lineRule="auto"/>
        <w:ind w:left="1152" w:hanging="1152"/>
        <w:jc w:val="both"/>
        <w:rPr>
          <w:rFonts w:ascii="Courier New" w:hAnsi="Courier New" w:cs="Courier New"/>
          <w:b/>
          <w:bCs/>
          <w:sz w:val="20"/>
          <w:szCs w:val="20"/>
        </w:rPr>
      </w:pPr>
      <w:r>
        <w:rPr>
          <w:rFonts w:ascii="Courier New" w:hAnsi="Courier New" w:cs="Courier New"/>
          <w:sz w:val="20"/>
          <w:szCs w:val="20"/>
        </w:rPr>
        <w:t>VIII.</w:t>
      </w:r>
      <w:r>
        <w:rPr>
          <w:rFonts w:ascii="Courier New" w:hAnsi="Courier New" w:cs="Courier New"/>
          <w:sz w:val="20"/>
          <w:szCs w:val="20"/>
        </w:rPr>
        <w:tab/>
        <w:t xml:space="preserve">This section shall include a separate exhibit list for each party. </w:t>
      </w:r>
      <w:r>
        <w:rPr>
          <w:rFonts w:ascii="Courier New" w:hAnsi="Courier New" w:cs="Courier New"/>
          <w:b/>
          <w:bCs/>
          <w:sz w:val="20"/>
          <w:szCs w:val="20"/>
        </w:rPr>
        <w:t xml:space="preserve">Exhibits shall be specifically identified as follows: (1) all records, including medical records, shall be identified, including the name of the provider and date(s) of service; (2) manuals and handbooks shall be listed by title and individual section(s) to be used at trial shall be designated and identified by page number(s); (3) drawings, maps, diagrams, studies and charts shall be identified by date and author of said document </w:t>
      </w:r>
      <w:proofErr w:type="gramStart"/>
      <w:r>
        <w:rPr>
          <w:rFonts w:ascii="Courier New" w:hAnsi="Courier New" w:cs="Courier New"/>
          <w:b/>
          <w:bCs/>
          <w:sz w:val="20"/>
          <w:szCs w:val="20"/>
        </w:rPr>
        <w:t>and</w:t>
      </w:r>
      <w:proofErr w:type="gramEnd"/>
      <w:r>
        <w:rPr>
          <w:rFonts w:ascii="Courier New" w:hAnsi="Courier New" w:cs="Courier New"/>
          <w:b/>
          <w:bCs/>
          <w:sz w:val="20"/>
          <w:szCs w:val="20"/>
        </w:rPr>
        <w:t xml:space="preserve"> exchanged prior to the pretrial conference; and (4) any videos, including video depositions, shall be identified by date and subject of video and shall designate if audio is contained in video. Any objections contained in the video deposition, or to the audio portion of a video, shall be identified in the pretrial order and a transcript provided to the court at the pretrial conference sufficient for the court to rule on said objections prior to trial. If the objection is to the introduction of the entire video, the party seeking exclusion shall provide said video to the court at the pretrial conference. </w:t>
      </w:r>
    </w:p>
    <w:p w:rsidR="000F7D2E" w:rsidRDefault="000F7D2E">
      <w:pPr>
        <w:widowControl/>
        <w:tabs>
          <w:tab w:val="left" w:pos="-1440"/>
          <w:tab w:val="left" w:pos="-720"/>
          <w:tab w:val="left" w:pos="1152"/>
          <w:tab w:val="left" w:pos="2448"/>
        </w:tabs>
        <w:spacing w:line="262" w:lineRule="auto"/>
        <w:jc w:val="both"/>
        <w:rPr>
          <w:rFonts w:ascii="Courier New" w:hAnsi="Courier New" w:cs="Courier New"/>
          <w:b/>
          <w:bCs/>
          <w:sz w:val="20"/>
          <w:szCs w:val="20"/>
        </w:rPr>
      </w:pPr>
    </w:p>
    <w:p w:rsidR="000F7D2E" w:rsidRDefault="000F7D2E">
      <w:pPr>
        <w:widowControl/>
        <w:tabs>
          <w:tab w:val="left" w:pos="-1440"/>
          <w:tab w:val="left" w:pos="-720"/>
          <w:tab w:val="left" w:pos="1152"/>
          <w:tab w:val="left" w:pos="2448"/>
        </w:tabs>
        <w:spacing w:line="262" w:lineRule="auto"/>
        <w:ind w:left="1152"/>
        <w:jc w:val="both"/>
        <w:rPr>
          <w:rFonts w:ascii="Courier New" w:hAnsi="Courier New" w:cs="Courier New"/>
          <w:b/>
          <w:bCs/>
          <w:sz w:val="20"/>
          <w:szCs w:val="20"/>
        </w:rPr>
      </w:pPr>
      <w:r>
        <w:rPr>
          <w:rFonts w:ascii="Courier New" w:hAnsi="Courier New" w:cs="Courier New"/>
          <w:b/>
          <w:bCs/>
          <w:sz w:val="20"/>
          <w:szCs w:val="20"/>
        </w:rPr>
        <w:t>Exhibit list shall not include: (1</w:t>
      </w:r>
      <w:proofErr w:type="gramStart"/>
      <w:r>
        <w:rPr>
          <w:rFonts w:ascii="Courier New" w:hAnsi="Courier New" w:cs="Courier New"/>
          <w:b/>
          <w:bCs/>
          <w:sz w:val="20"/>
          <w:szCs w:val="20"/>
        </w:rPr>
        <w:t>)items</w:t>
      </w:r>
      <w:proofErr w:type="gramEnd"/>
      <w:r>
        <w:rPr>
          <w:rFonts w:ascii="Courier New" w:hAnsi="Courier New" w:cs="Courier New"/>
          <w:b/>
          <w:bCs/>
          <w:sz w:val="20"/>
          <w:szCs w:val="20"/>
        </w:rPr>
        <w:t>, or documents intended to be used solely for impeachment or rebuttal purposes; (2) Expert curriculum vitae or expert reports; (3) depositions; (4) demonstrative aids.</w:t>
      </w:r>
    </w:p>
    <w:p w:rsidR="000F7D2E" w:rsidRDefault="000F7D2E">
      <w:pPr>
        <w:widowControl/>
        <w:tabs>
          <w:tab w:val="left" w:pos="-1440"/>
          <w:tab w:val="left" w:pos="-720"/>
          <w:tab w:val="left" w:pos="1152"/>
          <w:tab w:val="left" w:pos="2448"/>
        </w:tabs>
        <w:spacing w:line="262" w:lineRule="auto"/>
        <w:jc w:val="both"/>
        <w:rPr>
          <w:rFonts w:ascii="Courier New" w:hAnsi="Courier New" w:cs="Courier New"/>
          <w:b/>
          <w:bCs/>
          <w:sz w:val="20"/>
          <w:szCs w:val="20"/>
        </w:rPr>
      </w:pPr>
    </w:p>
    <w:p w:rsidR="000F7D2E" w:rsidRDefault="000F7D2E">
      <w:pPr>
        <w:widowControl/>
        <w:tabs>
          <w:tab w:val="left" w:pos="-1440"/>
          <w:tab w:val="left" w:pos="-720"/>
          <w:tab w:val="left" w:pos="1152"/>
          <w:tab w:val="left" w:pos="2448"/>
        </w:tabs>
        <w:spacing w:line="262" w:lineRule="auto"/>
        <w:jc w:val="both"/>
        <w:rPr>
          <w:rFonts w:ascii="Courier New" w:hAnsi="Courier New" w:cs="Courier New"/>
          <w:b/>
          <w:bCs/>
          <w:sz w:val="20"/>
          <w:szCs w:val="20"/>
        </w:rPr>
        <w:sectPr w:rsidR="000F7D2E">
          <w:pgSz w:w="12240" w:h="15840"/>
          <w:pgMar w:top="720" w:right="720" w:bottom="720" w:left="720" w:header="720" w:footer="720" w:gutter="0"/>
          <w:cols w:space="720"/>
          <w:noEndnote/>
        </w:sectPr>
      </w:pPr>
    </w:p>
    <w:p w:rsidR="000F7D2E" w:rsidRDefault="000F7D2E">
      <w:pPr>
        <w:widowControl/>
        <w:tabs>
          <w:tab w:val="left" w:pos="-1440"/>
          <w:tab w:val="left" w:pos="-720"/>
          <w:tab w:val="left" w:pos="1152"/>
          <w:tab w:val="left" w:pos="2448"/>
        </w:tabs>
        <w:spacing w:line="262" w:lineRule="auto"/>
        <w:ind w:left="1152"/>
        <w:jc w:val="both"/>
        <w:rPr>
          <w:rFonts w:ascii="Courier New" w:hAnsi="Courier New" w:cs="Courier New"/>
          <w:sz w:val="20"/>
          <w:szCs w:val="20"/>
        </w:rPr>
      </w:pPr>
      <w:r>
        <w:rPr>
          <w:rFonts w:ascii="Courier New" w:hAnsi="Courier New" w:cs="Courier New"/>
          <w:sz w:val="20"/>
          <w:szCs w:val="20"/>
        </w:rPr>
        <w:lastRenderedPageBreak/>
        <w:t xml:space="preserve">Each exhibit list should be broken down into two columns.  On the left side, each exhibit should be listed separately (no subheadings) in the sequence proposed to be offered, with a description of each sufficient for identification.  Do not refer the court to the pleadings.  The column on the right should state the corresponding objection to each exhibit, if any.  The objection must also contain the applicable Federal Rule upon which it is based.  </w:t>
      </w:r>
      <w:r>
        <w:rPr>
          <w:rFonts w:ascii="Courier New" w:hAnsi="Courier New" w:cs="Courier New"/>
          <w:b/>
          <w:bCs/>
          <w:sz w:val="20"/>
          <w:szCs w:val="20"/>
          <w:u w:val="single"/>
        </w:rPr>
        <w:t>All exhibits and documents to be introduced at trial shall have been furnished to opposing counsel prior to the pretrial conference</w:t>
      </w:r>
      <w:r>
        <w:rPr>
          <w:rFonts w:ascii="Courier New" w:hAnsi="Courier New" w:cs="Courier New"/>
          <w:sz w:val="20"/>
          <w:szCs w:val="20"/>
        </w:rPr>
        <w:t xml:space="preserve">. </w:t>
      </w:r>
      <w:r>
        <w:rPr>
          <w:rFonts w:ascii="Courier New" w:hAnsi="Courier New" w:cs="Courier New"/>
          <w:b/>
          <w:bCs/>
          <w:sz w:val="20"/>
          <w:szCs w:val="20"/>
          <w:u w:val="single"/>
        </w:rPr>
        <w:t>There shall be no objections contained in the pretrial order indicating the exhibits have not been exchanged.</w:t>
      </w:r>
      <w:r>
        <w:rPr>
          <w:rFonts w:ascii="Courier New" w:hAnsi="Courier New" w:cs="Courier New"/>
          <w:sz w:val="20"/>
          <w:szCs w:val="20"/>
        </w:rPr>
        <w:t xml:space="preserve"> Without appropriate notice and disclosure, and immediate written application to the court for permission to supplement, proffered late exhibits will not be ordered listed or admitted, except to avoid manifest injustice.</w:t>
      </w:r>
    </w:p>
    <w:p w:rsidR="000F7D2E" w:rsidRDefault="000F7D2E">
      <w:pPr>
        <w:widowControl/>
        <w:tabs>
          <w:tab w:val="left" w:pos="-1440"/>
          <w:tab w:val="left" w:pos="-720"/>
          <w:tab w:val="left" w:pos="1152"/>
          <w:tab w:val="left" w:pos="2448"/>
        </w:tabs>
        <w:spacing w:line="262" w:lineRule="auto"/>
        <w:jc w:val="both"/>
        <w:rPr>
          <w:rFonts w:ascii="Courier New" w:hAnsi="Courier New" w:cs="Courier New"/>
          <w:sz w:val="20"/>
          <w:szCs w:val="20"/>
        </w:rPr>
      </w:pPr>
    </w:p>
    <w:p w:rsidR="000F7D2E" w:rsidRDefault="000F7D2E">
      <w:pPr>
        <w:widowControl/>
        <w:tabs>
          <w:tab w:val="left" w:pos="-1440"/>
          <w:tab w:val="left" w:pos="-720"/>
          <w:tab w:val="left" w:pos="1152"/>
          <w:tab w:val="left" w:pos="2448"/>
        </w:tabs>
        <w:spacing w:line="262" w:lineRule="auto"/>
        <w:ind w:left="1152" w:hanging="1152"/>
        <w:jc w:val="both"/>
        <w:rPr>
          <w:rFonts w:ascii="Courier New" w:hAnsi="Courier New" w:cs="Courier New"/>
          <w:sz w:val="20"/>
          <w:szCs w:val="20"/>
        </w:rPr>
      </w:pPr>
      <w:r>
        <w:rPr>
          <w:rFonts w:ascii="Courier New" w:hAnsi="Courier New" w:cs="Courier New"/>
          <w:sz w:val="20"/>
          <w:szCs w:val="20"/>
        </w:rPr>
        <w:t>IX.</w:t>
      </w:r>
      <w:r>
        <w:rPr>
          <w:rFonts w:ascii="Courier New" w:hAnsi="Courier New" w:cs="Courier New"/>
          <w:sz w:val="20"/>
          <w:szCs w:val="20"/>
        </w:rPr>
        <w:tab/>
        <w:t xml:space="preserve">The following witnesses will be called:  (Here list specifically all witnesses that will be called by the parties, </w:t>
      </w:r>
      <w:r>
        <w:rPr>
          <w:rFonts w:ascii="Courier New" w:hAnsi="Courier New" w:cs="Courier New"/>
          <w:sz w:val="20"/>
          <w:szCs w:val="20"/>
          <w:u w:val="single"/>
        </w:rPr>
        <w:t>including opponent's witnesses</w:t>
      </w:r>
      <w:r>
        <w:rPr>
          <w:rFonts w:ascii="Courier New" w:hAnsi="Courier New" w:cs="Courier New"/>
          <w:sz w:val="20"/>
          <w:szCs w:val="20"/>
        </w:rPr>
        <w:t xml:space="preserve"> you intend to call. Include a concise paragraph summarizing the nature of their testimony.  Testimony on other subjects will not be allowed.  Do not refer the court to the pleadings, to depositions previously taken, or to witnesses listed by opposing counsel.) </w:t>
      </w:r>
      <w:r>
        <w:rPr>
          <w:rFonts w:ascii="Courier New" w:hAnsi="Courier New" w:cs="Courier New"/>
          <w:b/>
          <w:bCs/>
          <w:sz w:val="20"/>
          <w:szCs w:val="20"/>
        </w:rPr>
        <w:t>WITNESSES NOT SO LISTED WILL NOT BE ALLOWED TO BE CALLED TO TESTIFY, EXCEPT BY ORDER OF THE COURT AND IN THE INTEREST OF JUSTICE.</w:t>
      </w:r>
    </w:p>
    <w:p w:rsidR="000F7D2E" w:rsidRDefault="000F7D2E">
      <w:pPr>
        <w:widowControl/>
        <w:tabs>
          <w:tab w:val="left" w:pos="-1440"/>
          <w:tab w:val="left" w:pos="-720"/>
          <w:tab w:val="left" w:pos="1152"/>
          <w:tab w:val="left" w:pos="2448"/>
        </w:tabs>
        <w:spacing w:line="262" w:lineRule="auto"/>
        <w:jc w:val="both"/>
        <w:rPr>
          <w:rFonts w:ascii="Courier New" w:hAnsi="Courier New" w:cs="Courier New"/>
          <w:sz w:val="20"/>
          <w:szCs w:val="20"/>
        </w:rPr>
      </w:pPr>
    </w:p>
    <w:p w:rsidR="000F7D2E" w:rsidRDefault="000F7D2E">
      <w:pPr>
        <w:widowControl/>
        <w:tabs>
          <w:tab w:val="left" w:pos="-1440"/>
          <w:tab w:val="left" w:pos="-720"/>
          <w:tab w:val="left" w:pos="1152"/>
          <w:tab w:val="left" w:pos="2448"/>
        </w:tabs>
        <w:spacing w:line="262" w:lineRule="auto"/>
        <w:ind w:left="1152" w:hanging="1152"/>
        <w:jc w:val="both"/>
        <w:rPr>
          <w:rFonts w:ascii="Courier New" w:hAnsi="Courier New" w:cs="Courier New"/>
          <w:sz w:val="20"/>
          <w:szCs w:val="20"/>
        </w:rPr>
      </w:pPr>
      <w:r>
        <w:rPr>
          <w:rFonts w:ascii="Courier New" w:hAnsi="Courier New" w:cs="Courier New"/>
          <w:sz w:val="20"/>
          <w:szCs w:val="20"/>
        </w:rPr>
        <w:t>X.</w:t>
      </w:r>
      <w:r>
        <w:rPr>
          <w:rFonts w:ascii="Courier New" w:hAnsi="Courier New" w:cs="Courier New"/>
          <w:sz w:val="20"/>
          <w:szCs w:val="20"/>
        </w:rPr>
        <w:tab/>
      </w:r>
      <w:r>
        <w:rPr>
          <w:rFonts w:ascii="Courier New" w:hAnsi="Courier New" w:cs="Courier New"/>
          <w:b/>
          <w:bCs/>
          <w:sz w:val="20"/>
          <w:szCs w:val="20"/>
          <w:u w:val="single"/>
        </w:rPr>
        <w:t>ALL</w:t>
      </w:r>
      <w:r>
        <w:rPr>
          <w:rFonts w:ascii="Courier New" w:hAnsi="Courier New" w:cs="Courier New"/>
          <w:sz w:val="20"/>
          <w:szCs w:val="20"/>
        </w:rPr>
        <w:t xml:space="preserve"> </w:t>
      </w:r>
      <w:proofErr w:type="gramStart"/>
      <w:r>
        <w:rPr>
          <w:rFonts w:ascii="Courier New" w:hAnsi="Courier New" w:cs="Courier New"/>
          <w:sz w:val="20"/>
          <w:szCs w:val="20"/>
        </w:rPr>
        <w:t>discovery</w:t>
      </w:r>
      <w:proofErr w:type="gramEnd"/>
      <w:r>
        <w:rPr>
          <w:rFonts w:ascii="Courier New" w:hAnsi="Courier New" w:cs="Courier New"/>
          <w:sz w:val="20"/>
          <w:szCs w:val="20"/>
        </w:rPr>
        <w:t xml:space="preserve"> shall be completed by (</w:t>
      </w:r>
      <w:r>
        <w:rPr>
          <w:rFonts w:ascii="Courier New" w:hAnsi="Courier New" w:cs="Courier New"/>
          <w:sz w:val="20"/>
          <w:szCs w:val="20"/>
          <w:u w:val="single"/>
        </w:rPr>
        <w:t>date set by the court at status and scheduling conference</w:t>
      </w:r>
      <w:r>
        <w:rPr>
          <w:rFonts w:ascii="Courier New" w:hAnsi="Courier New" w:cs="Courier New"/>
          <w:sz w:val="20"/>
          <w:szCs w:val="20"/>
        </w:rPr>
        <w:t>).</w:t>
      </w:r>
    </w:p>
    <w:p w:rsidR="000F7D2E" w:rsidRDefault="000F7D2E">
      <w:pPr>
        <w:widowControl/>
        <w:tabs>
          <w:tab w:val="left" w:pos="-1440"/>
          <w:tab w:val="left" w:pos="-720"/>
          <w:tab w:val="left" w:pos="1152"/>
          <w:tab w:val="left" w:pos="2448"/>
        </w:tabs>
        <w:spacing w:line="262" w:lineRule="auto"/>
        <w:jc w:val="both"/>
        <w:rPr>
          <w:rFonts w:ascii="Courier New" w:hAnsi="Courier New" w:cs="Courier New"/>
          <w:sz w:val="20"/>
          <w:szCs w:val="20"/>
        </w:rPr>
      </w:pPr>
    </w:p>
    <w:p w:rsidR="000F7D2E" w:rsidRDefault="000F7D2E">
      <w:pPr>
        <w:widowControl/>
        <w:tabs>
          <w:tab w:val="left" w:pos="-1440"/>
          <w:tab w:val="left" w:pos="-720"/>
          <w:tab w:val="left" w:pos="1152"/>
          <w:tab w:val="left" w:pos="2448"/>
        </w:tabs>
        <w:spacing w:line="262" w:lineRule="auto"/>
        <w:ind w:left="1152" w:hanging="1152"/>
        <w:jc w:val="both"/>
        <w:rPr>
          <w:rFonts w:ascii="Courier New" w:hAnsi="Courier New" w:cs="Courier New"/>
          <w:sz w:val="20"/>
          <w:szCs w:val="20"/>
        </w:rPr>
      </w:pPr>
      <w:r>
        <w:rPr>
          <w:rFonts w:ascii="Courier New" w:hAnsi="Courier New" w:cs="Courier New"/>
          <w:sz w:val="20"/>
          <w:szCs w:val="20"/>
        </w:rPr>
        <w:t>XI.</w:t>
      </w:r>
      <w:r>
        <w:rPr>
          <w:rFonts w:ascii="Courier New" w:hAnsi="Courier New" w:cs="Courier New"/>
          <w:sz w:val="20"/>
          <w:szCs w:val="20"/>
        </w:rPr>
        <w:tab/>
        <w:t>Indicate all pending motions and the corresponding dates of filing.</w:t>
      </w:r>
    </w:p>
    <w:p w:rsidR="000F7D2E" w:rsidRDefault="000F7D2E">
      <w:pPr>
        <w:widowControl/>
        <w:tabs>
          <w:tab w:val="left" w:pos="-1440"/>
          <w:tab w:val="left" w:pos="-720"/>
          <w:tab w:val="left" w:pos="1152"/>
          <w:tab w:val="left" w:pos="2448"/>
        </w:tabs>
        <w:spacing w:line="262" w:lineRule="auto"/>
        <w:jc w:val="both"/>
        <w:rPr>
          <w:rFonts w:ascii="Courier New" w:hAnsi="Courier New" w:cs="Courier New"/>
          <w:sz w:val="20"/>
          <w:szCs w:val="20"/>
        </w:rPr>
      </w:pPr>
    </w:p>
    <w:p w:rsidR="000F7D2E" w:rsidRDefault="000F7D2E">
      <w:pPr>
        <w:widowControl/>
        <w:tabs>
          <w:tab w:val="left" w:pos="-1440"/>
          <w:tab w:val="left" w:pos="-720"/>
          <w:tab w:val="left" w:pos="1152"/>
          <w:tab w:val="left" w:pos="2448"/>
        </w:tabs>
        <w:spacing w:line="262" w:lineRule="auto"/>
        <w:ind w:left="1152" w:hanging="1152"/>
        <w:jc w:val="both"/>
        <w:rPr>
          <w:rFonts w:ascii="Courier New" w:hAnsi="Courier New" w:cs="Courier New"/>
          <w:sz w:val="20"/>
          <w:szCs w:val="20"/>
        </w:rPr>
      </w:pPr>
      <w:r>
        <w:rPr>
          <w:rFonts w:ascii="Courier New" w:hAnsi="Courier New" w:cs="Courier New"/>
          <w:sz w:val="20"/>
          <w:szCs w:val="20"/>
        </w:rPr>
        <w:t>XII.</w:t>
      </w:r>
      <w:r>
        <w:rPr>
          <w:rFonts w:ascii="Courier New" w:hAnsi="Courier New" w:cs="Courier New"/>
          <w:sz w:val="20"/>
          <w:szCs w:val="20"/>
        </w:rPr>
        <w:tab/>
        <w:t xml:space="preserve">The parties agree the following issues of law, and no others, remain to be litigated upon the trial: (Here set forth a concise statement of each.  Disregard the effects of any pending motions.)  Parties may not submit separate issues of law. </w:t>
      </w:r>
      <w:r>
        <w:rPr>
          <w:rFonts w:ascii="Courier New" w:hAnsi="Courier New" w:cs="Courier New"/>
          <w:b/>
          <w:bCs/>
          <w:sz w:val="20"/>
          <w:szCs w:val="20"/>
          <w:u w:val="single"/>
        </w:rPr>
        <w:t>Identify any pending motions which encompass and correspond to an issue of law.</w:t>
      </w:r>
    </w:p>
    <w:p w:rsidR="000F7D2E" w:rsidRDefault="000F7D2E">
      <w:pPr>
        <w:widowControl/>
        <w:tabs>
          <w:tab w:val="left" w:pos="-1440"/>
          <w:tab w:val="left" w:pos="-720"/>
          <w:tab w:val="left" w:pos="1152"/>
          <w:tab w:val="left" w:pos="2448"/>
        </w:tabs>
        <w:spacing w:line="262" w:lineRule="auto"/>
        <w:jc w:val="both"/>
        <w:rPr>
          <w:rFonts w:ascii="Courier New" w:hAnsi="Courier New" w:cs="Courier New"/>
          <w:sz w:val="20"/>
          <w:szCs w:val="20"/>
        </w:rPr>
      </w:pPr>
    </w:p>
    <w:p w:rsidR="000F7D2E" w:rsidRDefault="000F7D2E">
      <w:pPr>
        <w:widowControl/>
        <w:tabs>
          <w:tab w:val="left" w:pos="-1440"/>
          <w:tab w:val="left" w:pos="-720"/>
          <w:tab w:val="left" w:pos="1152"/>
          <w:tab w:val="left" w:pos="2448"/>
        </w:tabs>
        <w:spacing w:line="262" w:lineRule="auto"/>
        <w:ind w:left="1152" w:hanging="1152"/>
        <w:jc w:val="both"/>
        <w:rPr>
          <w:rFonts w:ascii="Courier New" w:hAnsi="Courier New" w:cs="Courier New"/>
          <w:sz w:val="20"/>
          <w:szCs w:val="20"/>
        </w:rPr>
      </w:pPr>
      <w:r>
        <w:rPr>
          <w:rFonts w:ascii="Courier New" w:hAnsi="Courier New" w:cs="Courier New"/>
          <w:sz w:val="20"/>
          <w:szCs w:val="20"/>
        </w:rPr>
        <w:t>XIII.</w:t>
      </w:r>
      <w:r>
        <w:rPr>
          <w:rFonts w:ascii="Courier New" w:hAnsi="Courier New" w:cs="Courier New"/>
          <w:sz w:val="20"/>
          <w:szCs w:val="20"/>
        </w:rPr>
        <w:tab/>
        <w:t>The possibility of settlement of this case has been explored with the following results:  (Here set forth whether the case probably will be settled, may be settled, or there is no possibility of settlement.)</w:t>
      </w:r>
    </w:p>
    <w:p w:rsidR="000F7D2E" w:rsidRDefault="000F7D2E">
      <w:pPr>
        <w:widowControl/>
        <w:tabs>
          <w:tab w:val="left" w:pos="-1440"/>
          <w:tab w:val="left" w:pos="-720"/>
          <w:tab w:val="left" w:pos="1152"/>
          <w:tab w:val="left" w:pos="2448"/>
        </w:tabs>
        <w:spacing w:line="262" w:lineRule="auto"/>
        <w:jc w:val="both"/>
        <w:rPr>
          <w:rFonts w:ascii="Courier New" w:hAnsi="Courier New" w:cs="Courier New"/>
          <w:sz w:val="20"/>
          <w:szCs w:val="20"/>
        </w:rPr>
      </w:pPr>
    </w:p>
    <w:p w:rsidR="000F7D2E" w:rsidRDefault="000F7D2E">
      <w:pPr>
        <w:widowControl/>
        <w:tabs>
          <w:tab w:val="left" w:pos="-1440"/>
          <w:tab w:val="left" w:pos="-720"/>
          <w:tab w:val="left" w:pos="1152"/>
          <w:tab w:val="left" w:pos="2448"/>
        </w:tabs>
        <w:spacing w:line="262" w:lineRule="auto"/>
        <w:ind w:left="1152" w:hanging="1152"/>
        <w:jc w:val="both"/>
        <w:rPr>
          <w:rFonts w:ascii="Courier New" w:hAnsi="Courier New" w:cs="Courier New"/>
          <w:sz w:val="20"/>
          <w:szCs w:val="20"/>
        </w:rPr>
      </w:pPr>
      <w:r>
        <w:rPr>
          <w:rFonts w:ascii="Courier New" w:hAnsi="Courier New" w:cs="Courier New"/>
          <w:sz w:val="20"/>
          <w:szCs w:val="20"/>
        </w:rPr>
        <w:t>XIV.</w:t>
      </w:r>
      <w:r>
        <w:rPr>
          <w:rFonts w:ascii="Courier New" w:hAnsi="Courier New" w:cs="Courier New"/>
          <w:sz w:val="20"/>
          <w:szCs w:val="20"/>
        </w:rPr>
        <w:tab/>
        <w:t>Do all counsel and parties consent to a Magistrate Judge handling the jury selection in this matter (if a jury demand has been made)?  If yes, all counsel should be prepared to sign a consent form at the Pretrial Conference.</w:t>
      </w:r>
    </w:p>
    <w:p w:rsidR="000F7D2E" w:rsidRDefault="000F7D2E">
      <w:pPr>
        <w:widowControl/>
        <w:tabs>
          <w:tab w:val="left" w:pos="-1440"/>
          <w:tab w:val="left" w:pos="-720"/>
          <w:tab w:val="left" w:pos="1152"/>
          <w:tab w:val="left" w:pos="2448"/>
        </w:tabs>
        <w:spacing w:line="262" w:lineRule="auto"/>
        <w:jc w:val="both"/>
        <w:rPr>
          <w:rFonts w:ascii="Courier New" w:hAnsi="Courier New" w:cs="Courier New"/>
          <w:sz w:val="20"/>
          <w:szCs w:val="20"/>
        </w:rPr>
      </w:pPr>
    </w:p>
    <w:p w:rsidR="000F7D2E" w:rsidRDefault="000F7D2E">
      <w:pPr>
        <w:widowControl/>
        <w:tabs>
          <w:tab w:val="left" w:pos="-1440"/>
          <w:tab w:val="left" w:pos="-720"/>
          <w:tab w:val="left" w:pos="1152"/>
          <w:tab w:val="left" w:pos="2448"/>
        </w:tabs>
        <w:spacing w:line="262" w:lineRule="auto"/>
        <w:ind w:firstLine="1152"/>
        <w:jc w:val="both"/>
        <w:rPr>
          <w:rFonts w:ascii="Courier New" w:hAnsi="Courier New" w:cs="Courier New"/>
          <w:sz w:val="20"/>
          <w:szCs w:val="20"/>
        </w:rPr>
      </w:pPr>
      <w:r>
        <w:rPr>
          <w:rFonts w:ascii="Courier New" w:hAnsi="Courier New" w:cs="Courier New"/>
          <w:sz w:val="20"/>
          <w:szCs w:val="20"/>
        </w:rPr>
        <w:t>Yes _____        No _____</w:t>
      </w:r>
    </w:p>
    <w:p w:rsidR="000F7D2E" w:rsidRDefault="000F7D2E">
      <w:pPr>
        <w:widowControl/>
        <w:tabs>
          <w:tab w:val="left" w:pos="-1440"/>
          <w:tab w:val="left" w:pos="-720"/>
          <w:tab w:val="left" w:pos="1152"/>
          <w:tab w:val="left" w:pos="2448"/>
        </w:tabs>
        <w:spacing w:line="262" w:lineRule="auto"/>
        <w:jc w:val="both"/>
        <w:rPr>
          <w:rFonts w:ascii="Courier New" w:hAnsi="Courier New" w:cs="Courier New"/>
          <w:sz w:val="20"/>
          <w:szCs w:val="20"/>
        </w:rPr>
      </w:pPr>
    </w:p>
    <w:p w:rsidR="000F7D2E" w:rsidRDefault="000F7D2E">
      <w:pPr>
        <w:widowControl/>
        <w:tabs>
          <w:tab w:val="left" w:pos="-1440"/>
          <w:tab w:val="left" w:pos="-720"/>
          <w:tab w:val="left" w:pos="1152"/>
          <w:tab w:val="left" w:pos="2448"/>
        </w:tabs>
        <w:spacing w:line="262" w:lineRule="auto"/>
        <w:ind w:left="1152" w:hanging="1152"/>
        <w:jc w:val="both"/>
        <w:rPr>
          <w:rFonts w:ascii="Courier New" w:hAnsi="Courier New" w:cs="Courier New"/>
          <w:sz w:val="20"/>
          <w:szCs w:val="20"/>
        </w:rPr>
      </w:pPr>
      <w:r>
        <w:rPr>
          <w:rFonts w:ascii="Courier New" w:hAnsi="Courier New" w:cs="Courier New"/>
          <w:sz w:val="20"/>
          <w:szCs w:val="20"/>
        </w:rPr>
        <w:t>XV.</w:t>
      </w:r>
      <w:r>
        <w:rPr>
          <w:rFonts w:ascii="Courier New" w:hAnsi="Courier New" w:cs="Courier New"/>
          <w:sz w:val="20"/>
          <w:szCs w:val="20"/>
        </w:rPr>
        <w:tab/>
        <w:t xml:space="preserve">The foregoing admissions having been made by the parties, and the parties having specified the foregoing issues of fact and law remaining to be litigated, </w:t>
      </w:r>
      <w:r>
        <w:rPr>
          <w:rFonts w:ascii="Courier New" w:hAnsi="Courier New" w:cs="Courier New"/>
          <w:sz w:val="20"/>
          <w:szCs w:val="20"/>
          <w:u w:val="single"/>
        </w:rPr>
        <w:t>this order shall supersede the pleadings and govern the course of the trial of this cause</w:t>
      </w:r>
      <w:r>
        <w:rPr>
          <w:rFonts w:ascii="Courier New" w:hAnsi="Courier New" w:cs="Courier New"/>
          <w:sz w:val="20"/>
          <w:szCs w:val="20"/>
        </w:rPr>
        <w:t xml:space="preserve">, unless modified to prevent manifest injustice.  Rule 16, </w:t>
      </w:r>
      <w:r>
        <w:rPr>
          <w:rFonts w:ascii="Courier New" w:hAnsi="Courier New" w:cs="Courier New"/>
          <w:sz w:val="20"/>
          <w:szCs w:val="20"/>
          <w:u w:val="single"/>
        </w:rPr>
        <w:t>Federal Rules of Civil Procedure</w:t>
      </w:r>
      <w:r>
        <w:rPr>
          <w:rFonts w:ascii="Courier New" w:hAnsi="Courier New" w:cs="Courier New"/>
          <w:sz w:val="20"/>
          <w:szCs w:val="20"/>
        </w:rPr>
        <w:t>.</w:t>
      </w:r>
    </w:p>
    <w:p w:rsidR="000F7D2E" w:rsidRDefault="000F7D2E">
      <w:pPr>
        <w:widowControl/>
        <w:tabs>
          <w:tab w:val="left" w:pos="-1440"/>
          <w:tab w:val="left" w:pos="-720"/>
          <w:tab w:val="left" w:pos="1152"/>
          <w:tab w:val="left" w:pos="2448"/>
        </w:tabs>
        <w:spacing w:line="262" w:lineRule="auto"/>
        <w:jc w:val="both"/>
        <w:rPr>
          <w:rFonts w:ascii="Courier New" w:hAnsi="Courier New" w:cs="Courier New"/>
          <w:sz w:val="20"/>
          <w:szCs w:val="20"/>
        </w:rPr>
      </w:pPr>
    </w:p>
    <w:p w:rsidR="000F7D2E" w:rsidRDefault="000F7D2E">
      <w:pPr>
        <w:widowControl/>
        <w:tabs>
          <w:tab w:val="left" w:pos="-1440"/>
          <w:tab w:val="left" w:pos="-720"/>
          <w:tab w:val="left" w:pos="1152"/>
          <w:tab w:val="left" w:pos="2448"/>
        </w:tabs>
        <w:spacing w:line="262" w:lineRule="auto"/>
        <w:ind w:firstLine="1152"/>
        <w:jc w:val="both"/>
        <w:rPr>
          <w:rFonts w:ascii="Courier New" w:hAnsi="Courier New" w:cs="Courier New"/>
          <w:sz w:val="20"/>
          <w:szCs w:val="20"/>
        </w:rPr>
      </w:pPr>
      <w:proofErr w:type="gramStart"/>
      <w:r>
        <w:rPr>
          <w:rFonts w:ascii="Courier New" w:hAnsi="Courier New" w:cs="Courier New"/>
          <w:sz w:val="20"/>
          <w:szCs w:val="20"/>
        </w:rPr>
        <w:t>Dated this _______ day of ___________________, 20_____.</w:t>
      </w:r>
      <w:proofErr w:type="gramEnd"/>
    </w:p>
    <w:p w:rsidR="000F7D2E" w:rsidRDefault="000F7D2E">
      <w:pPr>
        <w:widowControl/>
        <w:tabs>
          <w:tab w:val="left" w:pos="-1440"/>
          <w:tab w:val="left" w:pos="-720"/>
          <w:tab w:val="left" w:pos="1152"/>
          <w:tab w:val="left" w:pos="2448"/>
        </w:tabs>
        <w:spacing w:line="262" w:lineRule="auto"/>
        <w:jc w:val="both"/>
        <w:rPr>
          <w:rFonts w:ascii="Courier New" w:hAnsi="Courier New" w:cs="Courier New"/>
          <w:sz w:val="20"/>
          <w:szCs w:val="20"/>
        </w:rPr>
      </w:pPr>
    </w:p>
    <w:p w:rsidR="000F7D2E" w:rsidRDefault="000F7D2E">
      <w:pPr>
        <w:widowControl/>
        <w:tabs>
          <w:tab w:val="left" w:pos="-1440"/>
          <w:tab w:val="left" w:pos="-720"/>
          <w:tab w:val="left" w:pos="1152"/>
          <w:tab w:val="left" w:pos="2448"/>
        </w:tabs>
        <w:spacing w:line="262" w:lineRule="auto"/>
        <w:jc w:val="right"/>
        <w:rPr>
          <w:rFonts w:ascii="Courier New" w:hAnsi="Courier New" w:cs="Courier New"/>
          <w:b/>
          <w:bCs/>
          <w:sz w:val="20"/>
          <w:szCs w:val="20"/>
        </w:rPr>
      </w:pPr>
      <w:r>
        <w:rPr>
          <w:rFonts w:ascii="Courier New" w:hAnsi="Courier New" w:cs="Courier New"/>
          <w:b/>
          <w:bCs/>
          <w:sz w:val="20"/>
          <w:szCs w:val="20"/>
        </w:rPr>
        <w:t>___________________________________</w:t>
      </w:r>
    </w:p>
    <w:p w:rsidR="000F7D2E" w:rsidRDefault="00364115" w:rsidP="00364115">
      <w:pPr>
        <w:widowControl/>
        <w:tabs>
          <w:tab w:val="left" w:pos="-1440"/>
          <w:tab w:val="left" w:pos="-720"/>
          <w:tab w:val="left" w:pos="7470"/>
        </w:tabs>
        <w:spacing w:line="262" w:lineRule="auto"/>
        <w:rPr>
          <w:rFonts w:ascii="Courier New" w:hAnsi="Courier New" w:cs="Courier New"/>
          <w:b/>
          <w:bCs/>
          <w:sz w:val="20"/>
          <w:szCs w:val="20"/>
        </w:rPr>
      </w:pPr>
      <w:r>
        <w:rPr>
          <w:rFonts w:ascii="Courier New" w:hAnsi="Courier New" w:cs="Courier New"/>
          <w:b/>
          <w:bCs/>
          <w:sz w:val="20"/>
          <w:szCs w:val="20"/>
        </w:rPr>
        <w:tab/>
      </w:r>
      <w:r w:rsidR="000F7D2E">
        <w:rPr>
          <w:rFonts w:ascii="Courier New" w:hAnsi="Courier New" w:cs="Courier New"/>
          <w:b/>
          <w:bCs/>
          <w:sz w:val="20"/>
          <w:szCs w:val="20"/>
        </w:rPr>
        <w:t>RONALD A. WHITE</w:t>
      </w:r>
    </w:p>
    <w:p w:rsidR="000F7D2E" w:rsidRDefault="000F7D2E">
      <w:pPr>
        <w:widowControl/>
        <w:tabs>
          <w:tab w:val="left" w:pos="-1440"/>
          <w:tab w:val="left" w:pos="-720"/>
          <w:tab w:val="left" w:pos="1152"/>
          <w:tab w:val="left" w:pos="2448"/>
        </w:tabs>
        <w:spacing w:line="262" w:lineRule="auto"/>
        <w:jc w:val="right"/>
        <w:rPr>
          <w:rFonts w:ascii="Courier New" w:hAnsi="Courier New" w:cs="Courier New"/>
          <w:b/>
          <w:bCs/>
          <w:sz w:val="20"/>
          <w:szCs w:val="20"/>
        </w:rPr>
      </w:pPr>
      <w:r>
        <w:rPr>
          <w:rFonts w:ascii="Courier New" w:hAnsi="Courier New" w:cs="Courier New"/>
          <w:b/>
          <w:bCs/>
          <w:sz w:val="20"/>
          <w:szCs w:val="20"/>
        </w:rPr>
        <w:t>UNITED STATES DISTRICT JUDGE</w:t>
      </w:r>
    </w:p>
    <w:p w:rsidR="000F7D2E" w:rsidRDefault="000F7D2E">
      <w:pPr>
        <w:widowControl/>
        <w:tabs>
          <w:tab w:val="left" w:pos="-1440"/>
          <w:tab w:val="left" w:pos="-720"/>
          <w:tab w:val="left" w:pos="1152"/>
          <w:tab w:val="left" w:pos="2448"/>
        </w:tabs>
        <w:spacing w:line="262" w:lineRule="auto"/>
        <w:jc w:val="both"/>
        <w:rPr>
          <w:rFonts w:ascii="Courier New" w:hAnsi="Courier New" w:cs="Courier New"/>
          <w:b/>
          <w:bCs/>
          <w:sz w:val="20"/>
          <w:szCs w:val="20"/>
        </w:rPr>
      </w:pPr>
      <w:r>
        <w:rPr>
          <w:rFonts w:ascii="Courier New" w:hAnsi="Courier New" w:cs="Courier New"/>
          <w:b/>
          <w:bCs/>
          <w:sz w:val="20"/>
          <w:szCs w:val="20"/>
        </w:rPr>
        <w:t>Approved as to form and content:</w:t>
      </w:r>
    </w:p>
    <w:p w:rsidR="000F7D2E" w:rsidRDefault="000F7D2E">
      <w:pPr>
        <w:widowControl/>
        <w:tabs>
          <w:tab w:val="left" w:pos="-1440"/>
          <w:tab w:val="left" w:pos="-720"/>
          <w:tab w:val="left" w:pos="1152"/>
          <w:tab w:val="left" w:pos="2448"/>
        </w:tabs>
        <w:spacing w:line="262" w:lineRule="auto"/>
        <w:jc w:val="both"/>
        <w:rPr>
          <w:rFonts w:ascii="Courier New" w:hAnsi="Courier New" w:cs="Courier New"/>
          <w:b/>
          <w:bCs/>
          <w:sz w:val="20"/>
          <w:szCs w:val="20"/>
        </w:rPr>
      </w:pPr>
    </w:p>
    <w:p w:rsidR="000F7D2E" w:rsidRPr="002C20F3" w:rsidRDefault="002C20F3" w:rsidP="002C20F3">
      <w:pPr>
        <w:widowControl/>
        <w:tabs>
          <w:tab w:val="left" w:pos="-1440"/>
          <w:tab w:val="left" w:pos="-720"/>
          <w:tab w:val="left" w:pos="3870"/>
          <w:tab w:val="left" w:pos="6570"/>
          <w:tab w:val="left" w:pos="10800"/>
        </w:tabs>
        <w:spacing w:line="262" w:lineRule="auto"/>
        <w:jc w:val="both"/>
        <w:rPr>
          <w:rFonts w:ascii="Courier New" w:hAnsi="Courier New" w:cs="Courier New"/>
          <w:b/>
          <w:bCs/>
          <w:sz w:val="20"/>
          <w:szCs w:val="20"/>
          <w:u w:val="single"/>
        </w:rPr>
      </w:pPr>
      <w:r>
        <w:rPr>
          <w:rFonts w:ascii="Courier New" w:hAnsi="Courier New" w:cs="Courier New"/>
          <w:b/>
          <w:bCs/>
          <w:sz w:val="20"/>
          <w:szCs w:val="20"/>
          <w:u w:val="single"/>
        </w:rPr>
        <w:tab/>
      </w:r>
      <w:r>
        <w:rPr>
          <w:rFonts w:ascii="Courier New" w:hAnsi="Courier New" w:cs="Courier New"/>
          <w:b/>
          <w:bCs/>
          <w:sz w:val="20"/>
          <w:szCs w:val="20"/>
        </w:rPr>
        <w:tab/>
      </w:r>
      <w:r>
        <w:rPr>
          <w:rFonts w:ascii="Courier New" w:hAnsi="Courier New" w:cs="Courier New"/>
          <w:b/>
          <w:bCs/>
          <w:sz w:val="20"/>
          <w:szCs w:val="20"/>
          <w:u w:val="single"/>
        </w:rPr>
        <w:tab/>
      </w:r>
    </w:p>
    <w:p w:rsidR="000F7D2E" w:rsidRDefault="000F7D2E" w:rsidP="002C20F3">
      <w:pPr>
        <w:widowControl/>
        <w:tabs>
          <w:tab w:val="left" w:pos="-1440"/>
          <w:tab w:val="left" w:pos="-720"/>
          <w:tab w:val="left" w:pos="1152"/>
          <w:tab w:val="left" w:pos="2448"/>
          <w:tab w:val="left" w:pos="6570"/>
        </w:tabs>
        <w:spacing w:line="262" w:lineRule="auto"/>
        <w:jc w:val="both"/>
        <w:rPr>
          <w:rFonts w:ascii="Courier New" w:hAnsi="Courier New" w:cs="Courier New"/>
          <w:b/>
          <w:bCs/>
          <w:sz w:val="20"/>
          <w:szCs w:val="20"/>
        </w:rPr>
      </w:pPr>
      <w:r>
        <w:rPr>
          <w:rFonts w:ascii="Courier New" w:hAnsi="Courier New" w:cs="Courier New"/>
          <w:b/>
          <w:bCs/>
          <w:sz w:val="20"/>
          <w:szCs w:val="20"/>
        </w:rPr>
        <w:t>Attorney for Plaintiff(s)</w:t>
      </w:r>
      <w:r w:rsidR="002C20F3">
        <w:rPr>
          <w:rFonts w:ascii="Courier New" w:hAnsi="Courier New" w:cs="Courier New"/>
          <w:b/>
          <w:bCs/>
          <w:sz w:val="20"/>
          <w:szCs w:val="20"/>
        </w:rPr>
        <w:tab/>
      </w:r>
      <w:r>
        <w:rPr>
          <w:rFonts w:ascii="Courier New" w:hAnsi="Courier New" w:cs="Courier New"/>
          <w:b/>
          <w:bCs/>
          <w:sz w:val="20"/>
          <w:szCs w:val="20"/>
        </w:rPr>
        <w:t>Attorney for Defendant(s)</w:t>
      </w:r>
    </w:p>
    <w:p w:rsidR="000F7D2E" w:rsidRDefault="000F7D2E">
      <w:pPr>
        <w:widowControl/>
        <w:tabs>
          <w:tab w:val="left" w:pos="-1440"/>
          <w:tab w:val="left" w:pos="-720"/>
          <w:tab w:val="left" w:pos="1152"/>
          <w:tab w:val="left" w:pos="2448"/>
        </w:tabs>
        <w:spacing w:line="262" w:lineRule="auto"/>
        <w:jc w:val="both"/>
        <w:rPr>
          <w:rFonts w:ascii="Courier New" w:hAnsi="Courier New" w:cs="Courier New"/>
          <w:sz w:val="16"/>
          <w:szCs w:val="16"/>
        </w:rPr>
      </w:pPr>
    </w:p>
    <w:sectPr w:rsidR="000F7D2E" w:rsidSect="000F7D2E">
      <w:type w:val="continuous"/>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D2E"/>
    <w:rsid w:val="000F7D2E"/>
    <w:rsid w:val="002843F2"/>
    <w:rsid w:val="002C20F3"/>
    <w:rsid w:val="00364115"/>
    <w:rsid w:val="003C5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998</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U.S. District Courts, OKED</Company>
  <LinksUpToDate>false</LinksUpToDate>
  <CharactersWithSpaces>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 Howell</dc:creator>
  <cp:lastModifiedBy>Susan Schwebke</cp:lastModifiedBy>
  <cp:revision>2</cp:revision>
  <dcterms:created xsi:type="dcterms:W3CDTF">2014-11-07T20:24:00Z</dcterms:created>
  <dcterms:modified xsi:type="dcterms:W3CDTF">2014-11-07T20:24:00Z</dcterms:modified>
</cp:coreProperties>
</file>